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AE0E" w14:textId="32FCFCAE" w:rsidR="00F00E3A" w:rsidRPr="00037468" w:rsidRDefault="00F00E3A" w:rsidP="00F00E3A">
      <w:pPr>
        <w:pStyle w:val="3GPPHeader"/>
        <w:spacing w:after="60"/>
        <w:jc w:val="left"/>
        <w:rPr>
          <w:szCs w:val="24"/>
          <w:highlight w:val="yellow"/>
        </w:rPr>
      </w:pPr>
      <w:bookmarkStart w:id="0" w:name="_Hlk54275161"/>
      <w:bookmarkEnd w:id="0"/>
      <w:r w:rsidRPr="00294D6F">
        <w:rPr>
          <w:szCs w:val="24"/>
        </w:rPr>
        <w:t>3GPP TSG-RAN WG2 #126</w:t>
      </w:r>
      <w:r w:rsidRPr="00294D6F">
        <w:rPr>
          <w:szCs w:val="24"/>
        </w:rPr>
        <w:tab/>
      </w:r>
      <w:r w:rsidR="006C7420">
        <w:t>R2-2404497</w:t>
      </w:r>
    </w:p>
    <w:p w14:paraId="41E01B23" w14:textId="77777777" w:rsidR="00F00E3A" w:rsidRDefault="00F00E3A" w:rsidP="00F00E3A">
      <w:pPr>
        <w:widowControl w:val="0"/>
        <w:tabs>
          <w:tab w:val="right" w:pos="9639"/>
        </w:tabs>
        <w:spacing w:after="0"/>
        <w:rPr>
          <w:rFonts w:ascii="Arial" w:hAnsi="Arial" w:cs="Arial"/>
          <w:b/>
          <w:bCs/>
          <w:sz w:val="24"/>
          <w:szCs w:val="24"/>
          <w:lang w:eastAsia="en-US"/>
        </w:rPr>
      </w:pPr>
      <w:r w:rsidRPr="00037468">
        <w:rPr>
          <w:rFonts w:ascii="Arial" w:hAnsi="Arial" w:cs="Arial"/>
          <w:b/>
          <w:bCs/>
          <w:noProof/>
          <w:sz w:val="24"/>
          <w:szCs w:val="24"/>
        </w:rPr>
        <w:t>Fukuoka, Japan, 20</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24</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May 2024</w:t>
      </w:r>
    </w:p>
    <w:p w14:paraId="1976CB2B" w14:textId="77777777" w:rsidR="0083572C" w:rsidRDefault="0083572C" w:rsidP="00574EAE">
      <w:pPr>
        <w:pStyle w:val="3GPPHeader"/>
        <w:rPr>
          <w:sz w:val="22"/>
          <w:szCs w:val="22"/>
          <w:lang w:val="en-US"/>
        </w:rPr>
      </w:pPr>
    </w:p>
    <w:p w14:paraId="3E042F8B" w14:textId="7BADF719"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27FAF">
        <w:rPr>
          <w:sz w:val="22"/>
          <w:szCs w:val="22"/>
          <w:lang w:val="en-US"/>
        </w:rPr>
        <w:t>7</w:t>
      </w:r>
      <w:r w:rsidR="00DD359E">
        <w:rPr>
          <w:sz w:val="22"/>
          <w:szCs w:val="22"/>
          <w:lang w:val="en-US"/>
        </w:rPr>
        <w:t>.</w:t>
      </w:r>
      <w:r w:rsidR="00427FAF">
        <w:rPr>
          <w:sz w:val="22"/>
          <w:szCs w:val="22"/>
          <w:lang w:val="en-US"/>
        </w:rPr>
        <w:t>15.</w:t>
      </w:r>
      <w:r w:rsidR="00F0116E">
        <w:rPr>
          <w:sz w:val="22"/>
          <w:szCs w:val="22"/>
          <w:lang w:val="en-US"/>
        </w:rPr>
        <w:t>3</w:t>
      </w:r>
    </w:p>
    <w:p w14:paraId="4415146A" w14:textId="7579000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3298872"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B1989">
        <w:rPr>
          <w:sz w:val="22"/>
          <w:szCs w:val="22"/>
        </w:rPr>
        <w:t xml:space="preserve">remaining </w:t>
      </w:r>
      <w:r w:rsidR="00480680">
        <w:rPr>
          <w:sz w:val="22"/>
          <w:szCs w:val="22"/>
        </w:rPr>
        <w:t>UP</w:t>
      </w:r>
      <w:r w:rsidR="000B1989">
        <w:rPr>
          <w:sz w:val="22"/>
          <w:szCs w:val="22"/>
        </w:rPr>
        <w:t xml:space="preserve"> issues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70E2259E" w:rsidR="00AF03BD" w:rsidRPr="00AF03BD" w:rsidRDefault="00982406" w:rsidP="00A269BA">
      <w:pPr>
        <w:spacing w:before="60" w:after="60"/>
        <w:textAlignment w:val="baseline"/>
        <w:rPr>
          <w:rFonts w:ascii="Arial" w:hAnsi="Arial" w:cs="Arial"/>
          <w:lang w:val="en-US"/>
        </w:rPr>
      </w:pPr>
      <w:r>
        <w:rPr>
          <w:rFonts w:ascii="Arial" w:hAnsi="Arial" w:cs="Arial"/>
          <w:lang w:val="en-US"/>
        </w:rPr>
        <w:t>we discuss</w:t>
      </w:r>
      <w:r w:rsidR="002C0B26">
        <w:rPr>
          <w:rFonts w:ascii="Arial" w:hAnsi="Arial" w:cs="Arial"/>
          <w:lang w:val="en-US"/>
        </w:rPr>
        <w:t xml:space="preserve"> </w:t>
      </w:r>
      <w:r w:rsidR="0072357F">
        <w:rPr>
          <w:rFonts w:ascii="Arial" w:hAnsi="Arial" w:cs="Arial"/>
          <w:lang w:val="en-US"/>
        </w:rPr>
        <w:t xml:space="preserve">the remaining </w:t>
      </w:r>
      <w:r w:rsidR="002101EB">
        <w:rPr>
          <w:rFonts w:ascii="Arial" w:hAnsi="Arial" w:cs="Arial"/>
          <w:lang w:val="en-US"/>
        </w:rPr>
        <w:t xml:space="preserve">UP </w:t>
      </w:r>
      <w:r w:rsidR="0072357F">
        <w:rPr>
          <w:rFonts w:ascii="Arial" w:hAnsi="Arial" w:cs="Arial"/>
          <w:lang w:val="en-US"/>
        </w:rPr>
        <w:t>issues</w:t>
      </w:r>
      <w:r w:rsidR="00DA7AD7">
        <w:rPr>
          <w:rFonts w:ascii="Arial" w:hAnsi="Arial" w:cs="Arial"/>
          <w:lang w:val="en-US"/>
        </w:rPr>
        <w:t xml:space="preserve"> in this paper.</w:t>
      </w:r>
    </w:p>
    <w:p w14:paraId="5858C0D0" w14:textId="76995587" w:rsidR="004000E8" w:rsidRDefault="00230D18" w:rsidP="00CE0424">
      <w:pPr>
        <w:pStyle w:val="Heading1"/>
      </w:pPr>
      <w:bookmarkStart w:id="1" w:name="_Ref178064866"/>
      <w:r>
        <w:t>2</w:t>
      </w:r>
      <w:r>
        <w:tab/>
      </w:r>
      <w:r w:rsidR="004000E8" w:rsidRPr="00CE0424">
        <w:t>Discussion</w:t>
      </w:r>
      <w:bookmarkEnd w:id="1"/>
    </w:p>
    <w:p w14:paraId="2651AC09" w14:textId="2C077119" w:rsidR="00A6515A" w:rsidRDefault="003079C7" w:rsidP="00C95456">
      <w:pPr>
        <w:shd w:val="clear" w:color="auto" w:fill="FFFFFF"/>
        <w:overflowPunct/>
        <w:autoSpaceDE/>
        <w:autoSpaceDN/>
        <w:adjustRightInd/>
        <w:spacing w:after="0"/>
        <w:rPr>
          <w:rFonts w:ascii="Arial" w:hAnsi="Arial" w:cs="Arial"/>
          <w:color w:val="172B4D"/>
          <w:lang w:eastAsia="zh-CN"/>
        </w:rPr>
      </w:pPr>
      <w:r>
        <w:rPr>
          <w:rFonts w:ascii="Arial" w:hAnsi="Arial" w:cs="Arial"/>
          <w:color w:val="172B4D"/>
          <w:lang w:eastAsia="zh-CN"/>
        </w:rPr>
        <w:t>The below issue was discussed in RAN2#125bis, the decision on the issue was postponed.</w:t>
      </w:r>
    </w:p>
    <w:p w14:paraId="21F9E69B" w14:textId="77777777" w:rsidR="003079C7" w:rsidRDefault="003079C7" w:rsidP="00C95456">
      <w:pPr>
        <w:shd w:val="clear" w:color="auto" w:fill="FFFFFF"/>
        <w:overflowPunct/>
        <w:autoSpaceDE/>
        <w:autoSpaceDN/>
        <w:adjustRightInd/>
        <w:spacing w:after="0"/>
        <w:rPr>
          <w:rFonts w:ascii="Arial" w:hAnsi="Arial" w:cs="Arial"/>
          <w:color w:val="172B4D"/>
          <w:lang w:eastAsia="zh-CN"/>
        </w:rPr>
      </w:pPr>
    </w:p>
    <w:p w14:paraId="4850FCC0" w14:textId="77777777" w:rsidR="003079C7" w:rsidRPr="00D76413" w:rsidRDefault="003079C7" w:rsidP="003079C7">
      <w:pPr>
        <w:pStyle w:val="Doc-text2"/>
        <w:rPr>
          <w:lang w:val="en-US"/>
        </w:rPr>
      </w:pPr>
      <w:r w:rsidRPr="00D76413">
        <w:rPr>
          <w:lang w:val="en-US"/>
        </w:rPr>
        <w:t xml:space="preserve">Proposal 8: RAN2 to discuss the following options to ensure that SL LBT failures </w:t>
      </w:r>
      <w:proofErr w:type="gramStart"/>
      <w:r w:rsidRPr="00D76413">
        <w:rPr>
          <w:lang w:val="en-US"/>
        </w:rPr>
        <w:t>are able to</w:t>
      </w:r>
      <w:proofErr w:type="gramEnd"/>
      <w:r w:rsidRPr="00D76413">
        <w:rPr>
          <w:lang w:val="en-US"/>
        </w:rPr>
        <w:t xml:space="preserve"> be reported:</w:t>
      </w:r>
    </w:p>
    <w:p w14:paraId="65FD2571" w14:textId="77777777" w:rsidR="003079C7" w:rsidRPr="00D76413" w:rsidRDefault="003079C7" w:rsidP="003079C7">
      <w:pPr>
        <w:pStyle w:val="Doc-text2"/>
        <w:rPr>
          <w:lang w:val="en-US"/>
        </w:rPr>
      </w:pPr>
      <w:r w:rsidRPr="00D76413">
        <w:rPr>
          <w:lang w:val="en-US"/>
        </w:rPr>
        <w:t></w:t>
      </w:r>
      <w:r w:rsidRPr="00D76413">
        <w:rPr>
          <w:lang w:val="en-US"/>
        </w:rPr>
        <w:tab/>
        <w:t xml:space="preserve">To define the clear time </w:t>
      </w:r>
      <w:proofErr w:type="gramStart"/>
      <w:r w:rsidRPr="00D76413">
        <w:rPr>
          <w:lang w:val="en-US"/>
        </w:rPr>
        <w:t>start</w:t>
      </w:r>
      <w:proofErr w:type="gramEnd"/>
      <w:r w:rsidRPr="00D76413">
        <w:rPr>
          <w:lang w:val="en-US"/>
        </w:rPr>
        <w:t xml:space="preserve"> point for evaluating “SL LBT failure MAC CE(s) has not been generated”. The corresponding TP is provided in Appendix – TP5 (option 1).</w:t>
      </w:r>
    </w:p>
    <w:p w14:paraId="3B925C22" w14:textId="77777777" w:rsidR="003079C7" w:rsidRDefault="003079C7" w:rsidP="003079C7">
      <w:pPr>
        <w:pStyle w:val="Doc-text2"/>
        <w:rPr>
          <w:lang w:val="en-US"/>
        </w:rPr>
      </w:pPr>
      <w:r w:rsidRPr="00D76413">
        <w:rPr>
          <w:lang w:val="en-US"/>
        </w:rPr>
        <w:t></w:t>
      </w:r>
      <w:r w:rsidRPr="00D76413">
        <w:rPr>
          <w:lang w:val="en-US"/>
        </w:rPr>
        <w:tab/>
        <w:t xml:space="preserve">UE evaluates whether the SL LBT failure MAC CE for a certain RB set has not been </w:t>
      </w:r>
      <w:proofErr w:type="gramStart"/>
      <w:r w:rsidRPr="00D76413">
        <w:rPr>
          <w:lang w:val="en-US"/>
        </w:rPr>
        <w:t>generated, and</w:t>
      </w:r>
      <w:proofErr w:type="gramEnd"/>
      <w:r w:rsidRPr="00D76413">
        <w:rPr>
          <w:lang w:val="en-US"/>
        </w:rPr>
        <w:t xml:space="preserve"> consider SL LBT failure MAC CE for the RB set has not been generated after the SL C-LBT failure is recovered. The corresponding TP is provided in Appendix – TP6 (option 2).</w:t>
      </w:r>
    </w:p>
    <w:p w14:paraId="78E55665" w14:textId="77777777" w:rsidR="003079C7" w:rsidRDefault="003079C7" w:rsidP="003079C7">
      <w:pPr>
        <w:pStyle w:val="Doc-text2"/>
        <w:rPr>
          <w:lang w:val="en-US"/>
        </w:rPr>
      </w:pPr>
    </w:p>
    <w:p w14:paraId="11305CED" w14:textId="77777777" w:rsidR="003079C7" w:rsidRDefault="003079C7" w:rsidP="003079C7">
      <w:pPr>
        <w:pStyle w:val="Doc-text2"/>
        <w:ind w:left="1253" w:firstLine="0"/>
        <w:rPr>
          <w:lang w:val="en-US"/>
        </w:rPr>
      </w:pPr>
      <w:r>
        <w:rPr>
          <w:lang w:val="en-US"/>
        </w:rPr>
        <w:t>[Ericsson]: Can we leave how to avoid the concerned case to UE implementation? [Huawei]: We already have specified conditions. It is not considered as UE implementation option. [Xiaomi, LG]: Agree with the intention and prefer option 2. [ZTE]: Assuming two RB sets, if SL consistent LBT failure is detected per RB set in different time, does the UE generate MAC CE per LBT failure detected RB set or single MAC CE for all LBT failure detected RB sets? [Huawei]: We may need to delete all (s) from the proposal “</w:t>
      </w:r>
      <w:r w:rsidRPr="0083034F">
        <w:rPr>
          <w:lang w:val="en-US"/>
        </w:rPr>
        <w:t>1&gt;</w:t>
      </w:r>
      <w:r w:rsidRPr="0083034F">
        <w:rPr>
          <w:lang w:val="en-US"/>
        </w:rPr>
        <w:tab/>
        <w:t>if SL consistent LBT failure has been triggered, and not cancelled, in the RB set(s), and SL LBT failure MAC CE(s) for the RB set(s) has not been generated;</w:t>
      </w:r>
      <w:r>
        <w:rPr>
          <w:lang w:val="en-US"/>
        </w:rPr>
        <w:t xml:space="preserve">” </w:t>
      </w:r>
    </w:p>
    <w:p w14:paraId="0769A9DF" w14:textId="77777777" w:rsidR="003079C7" w:rsidRDefault="003079C7" w:rsidP="003079C7">
      <w:pPr>
        <w:pStyle w:val="Doc-text2"/>
        <w:ind w:left="1253" w:firstLine="0"/>
      </w:pPr>
    </w:p>
    <w:p w14:paraId="7BA68535" w14:textId="77777777" w:rsidR="003079C7" w:rsidRPr="0083034F" w:rsidRDefault="003079C7" w:rsidP="003079C7">
      <w:pPr>
        <w:pStyle w:val="Doc-text2"/>
        <w:numPr>
          <w:ilvl w:val="0"/>
          <w:numId w:val="37"/>
        </w:numPr>
        <w:overflowPunct/>
        <w:autoSpaceDE/>
        <w:autoSpaceDN/>
        <w:adjustRightInd/>
        <w:spacing w:after="0"/>
        <w:textAlignment w:val="auto"/>
      </w:pPr>
      <w:r>
        <w:t xml:space="preserve">Postponed. </w:t>
      </w:r>
    </w:p>
    <w:p w14:paraId="3E51411C" w14:textId="77777777" w:rsidR="003079C7" w:rsidRPr="00E24DEC" w:rsidRDefault="003079C7" w:rsidP="003079C7">
      <w:pPr>
        <w:pStyle w:val="Doc-text2"/>
      </w:pPr>
    </w:p>
    <w:p w14:paraId="25A03182" w14:textId="5FF880E3" w:rsidR="00B83D96" w:rsidRPr="00E47886" w:rsidRDefault="00B83D96" w:rsidP="00B83D96">
      <w:pPr>
        <w:rPr>
          <w:rFonts w:ascii="Arial" w:hAnsi="Arial" w:cs="Arial"/>
        </w:rPr>
      </w:pPr>
      <w:r w:rsidRPr="00E47886">
        <w:rPr>
          <w:rFonts w:ascii="Arial" w:hAnsi="Arial" w:cs="Arial"/>
        </w:rPr>
        <w:t>In the existing MAC spec version, a SL LBT failure MAC CE can comprise indicators of consistent LBT failure for at maximum 5 RB sets. This gives a big flexibility to UE to report consistent LBT failure for the concerned RB sets to the gNB.</w:t>
      </w:r>
    </w:p>
    <w:p w14:paraId="21C7AE4A" w14:textId="4CC52ACB" w:rsidR="00B83D96" w:rsidRPr="00E47886" w:rsidRDefault="00E47886" w:rsidP="00366368">
      <w:pPr>
        <w:rPr>
          <w:rFonts w:ascii="Arial" w:hAnsi="Arial" w:cs="Arial"/>
        </w:rPr>
      </w:pPr>
      <w:r w:rsidRPr="00E47886">
        <w:rPr>
          <w:rFonts w:ascii="Arial" w:hAnsi="Arial" w:cs="Arial"/>
        </w:rPr>
        <w:t>In reality, the MAC entity selects resources from one or multiple RB sets considering conditions</w:t>
      </w:r>
      <w:r>
        <w:rPr>
          <w:rFonts w:ascii="Arial" w:hAnsi="Arial" w:cs="Arial"/>
        </w:rPr>
        <w:t xml:space="preserve"> </w:t>
      </w:r>
      <w:proofErr w:type="gramStart"/>
      <w:r>
        <w:rPr>
          <w:rFonts w:ascii="Arial" w:hAnsi="Arial" w:cs="Arial"/>
        </w:rPr>
        <w:t>including</w:t>
      </w:r>
      <w:proofErr w:type="gramEnd"/>
    </w:p>
    <w:p w14:paraId="15EF4F89" w14:textId="4B70AD5E" w:rsidR="00E47886" w:rsidRPr="0015634F" w:rsidRDefault="00E47886" w:rsidP="00E47886">
      <w:pPr>
        <w:pStyle w:val="ListParagraph"/>
        <w:numPr>
          <w:ilvl w:val="0"/>
          <w:numId w:val="39"/>
        </w:numPr>
        <w:rPr>
          <w:rFonts w:ascii="Arial" w:hAnsi="Arial" w:cs="Arial"/>
          <w:sz w:val="20"/>
          <w:szCs w:val="20"/>
        </w:rPr>
      </w:pPr>
      <w:r w:rsidRPr="0015634F">
        <w:rPr>
          <w:rFonts w:ascii="Arial" w:hAnsi="Arial" w:cs="Arial"/>
          <w:sz w:val="20"/>
          <w:szCs w:val="20"/>
          <w:lang w:val="en-GB"/>
        </w:rPr>
        <w:t>Data volume in the buffer</w:t>
      </w:r>
    </w:p>
    <w:p w14:paraId="30E2C13B" w14:textId="19F4D416" w:rsidR="00E47886" w:rsidRPr="00E47886" w:rsidRDefault="00E47886" w:rsidP="00E47886">
      <w:pPr>
        <w:pStyle w:val="ListParagraph"/>
        <w:numPr>
          <w:ilvl w:val="0"/>
          <w:numId w:val="39"/>
        </w:numPr>
        <w:rPr>
          <w:rFonts w:ascii="Arial" w:hAnsi="Arial" w:cs="Arial"/>
          <w:sz w:val="20"/>
          <w:szCs w:val="20"/>
        </w:rPr>
      </w:pPr>
      <w:r w:rsidRPr="0015634F">
        <w:rPr>
          <w:rFonts w:ascii="Arial" w:hAnsi="Arial" w:cs="Arial"/>
          <w:sz w:val="20"/>
          <w:szCs w:val="20"/>
          <w:lang w:val="en-GB"/>
        </w:rPr>
        <w:t>Whether consistent LBT failure is detected in RB sets</w:t>
      </w:r>
    </w:p>
    <w:p w14:paraId="4F954FD9" w14:textId="0889DF13" w:rsidR="00E47886" w:rsidRDefault="00E47886" w:rsidP="00366368">
      <w:pPr>
        <w:rPr>
          <w:rFonts w:ascii="Arial" w:hAnsi="Arial" w:cs="Arial"/>
        </w:rPr>
      </w:pPr>
      <w:r>
        <w:rPr>
          <w:rFonts w:ascii="Arial" w:hAnsi="Arial" w:cs="Arial"/>
        </w:rPr>
        <w:t>The MAC entity will exclude RB sets in which consistent LBT failure has been detected for resource selection.</w:t>
      </w:r>
    </w:p>
    <w:p w14:paraId="018BA7A6" w14:textId="2D58E15F" w:rsidR="00E47886" w:rsidRDefault="00E47886" w:rsidP="00366368">
      <w:pPr>
        <w:rPr>
          <w:rFonts w:ascii="Arial" w:hAnsi="Arial" w:cs="Arial"/>
        </w:rPr>
      </w:pPr>
      <w:r>
        <w:rPr>
          <w:rFonts w:ascii="Arial" w:hAnsi="Arial" w:cs="Arial"/>
        </w:rPr>
        <w:lastRenderedPageBreak/>
        <w:t xml:space="preserve">In our understanding, if the MAC entity detects consistent LBT failure in one RB set for pending transmissions, the MAC entity would need to continue select resources in other RB set. In this case, if the MAC also detects consistent LBT failure in another RB set, </w:t>
      </w:r>
      <w:r w:rsidR="008673F1">
        <w:rPr>
          <w:rFonts w:ascii="Arial" w:hAnsi="Arial" w:cs="Arial"/>
        </w:rPr>
        <w:t xml:space="preserve">the two occurrences of consistent LBT failure (on two different RB sets) </w:t>
      </w:r>
      <w:r w:rsidR="00D74886">
        <w:rPr>
          <w:rFonts w:ascii="Arial" w:hAnsi="Arial" w:cs="Arial"/>
        </w:rPr>
        <w:t>may</w:t>
      </w:r>
      <w:r w:rsidR="008673F1">
        <w:rPr>
          <w:rFonts w:ascii="Arial" w:hAnsi="Arial" w:cs="Arial"/>
        </w:rPr>
        <w:t xml:space="preserve"> be close in time</w:t>
      </w:r>
      <w:r w:rsidR="00D74886">
        <w:rPr>
          <w:rFonts w:ascii="Arial" w:hAnsi="Arial" w:cs="Arial"/>
        </w:rPr>
        <w:t xml:space="preserve">. in such case, it is sufficient to leave </w:t>
      </w:r>
      <w:r w:rsidR="00B265E4">
        <w:rPr>
          <w:rFonts w:ascii="Arial" w:hAnsi="Arial" w:cs="Arial"/>
        </w:rPr>
        <w:t>for</w:t>
      </w:r>
      <w:r w:rsidR="00D74886">
        <w:rPr>
          <w:rFonts w:ascii="Arial" w:hAnsi="Arial" w:cs="Arial"/>
        </w:rPr>
        <w:t xml:space="preserve"> UE implementation</w:t>
      </w:r>
      <w:r w:rsidR="00B265E4">
        <w:rPr>
          <w:rFonts w:ascii="Arial" w:hAnsi="Arial" w:cs="Arial"/>
        </w:rPr>
        <w:t xml:space="preserve"> to report the two LBT failure events in the same SL LBT failure MAC CE</w:t>
      </w:r>
      <w:r w:rsidR="00D74886">
        <w:rPr>
          <w:rFonts w:ascii="Arial" w:hAnsi="Arial" w:cs="Arial"/>
        </w:rPr>
        <w:t>.</w:t>
      </w:r>
    </w:p>
    <w:p w14:paraId="473F4221" w14:textId="6E6A1DFB" w:rsidR="00F97E32" w:rsidRDefault="00141725" w:rsidP="00F97E32">
      <w:pPr>
        <w:pStyle w:val="Observation"/>
        <w:tabs>
          <w:tab w:val="clear" w:pos="3554"/>
          <w:tab w:val="num" w:pos="8533"/>
        </w:tabs>
      </w:pPr>
      <w:bookmarkStart w:id="2" w:name="_Toc166002235"/>
      <w:bookmarkStart w:id="3" w:name="_Toc166165649"/>
      <w:r>
        <w:rPr>
          <w:rFonts w:cs="Arial"/>
        </w:rPr>
        <w:t>F</w:t>
      </w:r>
      <w:r>
        <w:rPr>
          <w:rFonts w:cs="Arial"/>
        </w:rPr>
        <w:t>or the same pending transmissions</w:t>
      </w:r>
      <w:r>
        <w:rPr>
          <w:rFonts w:cs="Arial"/>
        </w:rPr>
        <w:t>, i</w:t>
      </w:r>
      <w:r w:rsidR="00F97E32">
        <w:rPr>
          <w:rFonts w:cs="Arial"/>
        </w:rPr>
        <w:t>n case consistent LBT failure is detected consecutively on multiple RB sets, it is expected that these consistent LBT failure occur closely in time</w:t>
      </w:r>
      <w:r w:rsidR="00F97E32" w:rsidRPr="00876A5E">
        <w:t>.</w:t>
      </w:r>
      <w:bookmarkEnd w:id="2"/>
      <w:bookmarkEnd w:id="3"/>
    </w:p>
    <w:p w14:paraId="262930DF" w14:textId="77777777" w:rsidR="00F97E32" w:rsidRDefault="00F97E32" w:rsidP="00366368">
      <w:pPr>
        <w:rPr>
          <w:rFonts w:ascii="Arial" w:hAnsi="Arial" w:cs="Arial"/>
        </w:rPr>
      </w:pPr>
    </w:p>
    <w:p w14:paraId="07EE95DE" w14:textId="79236A7B" w:rsidR="00141725" w:rsidRDefault="00141725" w:rsidP="00366368">
      <w:pPr>
        <w:rPr>
          <w:rFonts w:ascii="Arial" w:eastAsiaTheme="minorEastAsia" w:hAnsi="Arial" w:cs="Arial"/>
          <w:bCs/>
          <w:iCs/>
          <w:lang w:eastAsia="zh-CN"/>
        </w:rPr>
      </w:pPr>
      <w:r>
        <w:rPr>
          <w:rFonts w:ascii="Arial" w:hAnsi="Arial" w:cs="Arial"/>
        </w:rPr>
        <w:t>If consistent LBT failure is detected on different RB set</w:t>
      </w:r>
      <w:r w:rsidR="0015634F">
        <w:rPr>
          <w:rFonts w:ascii="Arial" w:hAnsi="Arial" w:cs="Arial"/>
        </w:rPr>
        <w:t>s</w:t>
      </w:r>
      <w:r>
        <w:rPr>
          <w:rFonts w:ascii="Arial" w:hAnsi="Arial" w:cs="Arial"/>
        </w:rPr>
        <w:t xml:space="preserve"> </w:t>
      </w:r>
      <w:r w:rsidR="0015634F">
        <w:rPr>
          <w:rFonts w:ascii="Arial" w:eastAsiaTheme="minorEastAsia" w:hAnsi="Arial" w:cs="Arial" w:hint="eastAsia"/>
          <w:lang w:eastAsia="zh-CN"/>
        </w:rPr>
        <w:t>int</w:t>
      </w:r>
      <w:r w:rsidR="0015634F">
        <w:rPr>
          <w:rFonts w:ascii="Arial" w:eastAsiaTheme="minorEastAsia" w:hAnsi="Arial" w:cs="Arial"/>
          <w:lang w:eastAsia="zh-CN"/>
        </w:rPr>
        <w:t>ermittently</w:t>
      </w:r>
      <w:r w:rsidR="0015634F">
        <w:rPr>
          <w:rFonts w:ascii="Arial" w:eastAsiaTheme="minorEastAsia" w:hAnsi="Arial" w:cs="Arial"/>
          <w:lang w:val="en-US" w:eastAsia="zh-CN"/>
        </w:rPr>
        <w:t xml:space="preserve">, for the two cases mentioned in </w:t>
      </w:r>
      <w:r w:rsidR="0015634F" w:rsidRPr="0015634F">
        <w:rPr>
          <w:bCs/>
          <w:iCs/>
          <w:noProof/>
        </w:rPr>
        <w:t>R2-2402391</w:t>
      </w:r>
      <w:r w:rsidR="0015634F">
        <w:rPr>
          <w:rFonts w:ascii="Arial" w:eastAsiaTheme="minorEastAsia" w:hAnsi="Arial" w:cs="Arial"/>
          <w:bCs/>
          <w:iCs/>
          <w:lang w:eastAsia="zh-CN"/>
        </w:rPr>
        <w:t xml:space="preserve"> shown in the </w:t>
      </w:r>
      <w:proofErr w:type="gramStart"/>
      <w:r w:rsidR="0015634F">
        <w:rPr>
          <w:rFonts w:ascii="Arial" w:eastAsiaTheme="minorEastAsia" w:hAnsi="Arial" w:cs="Arial"/>
          <w:bCs/>
          <w:iCs/>
          <w:lang w:eastAsia="zh-CN"/>
        </w:rPr>
        <w:t>below</w:t>
      </w:r>
      <w:proofErr w:type="gramEnd"/>
    </w:p>
    <w:p w14:paraId="177E678F" w14:textId="202D53E2" w:rsidR="0015634F" w:rsidRDefault="0015634F" w:rsidP="00366368">
      <w:pPr>
        <w:rPr>
          <w:rFonts w:ascii="Arial" w:eastAsiaTheme="minorEastAsia" w:hAnsi="Arial" w:cs="Arial"/>
          <w:bCs/>
          <w:iCs/>
          <w:lang w:eastAsia="zh-CN"/>
        </w:rPr>
      </w:pPr>
      <w:r>
        <w:rPr>
          <w:rFonts w:ascii="Arial" w:eastAsiaTheme="minorEastAsia" w:hAnsi="Arial" w:cs="Arial"/>
          <w:bCs/>
          <w:iCs/>
          <w:lang w:eastAsia="zh-CN"/>
        </w:rPr>
        <w:t xml:space="preserve">Case 1: newly triggered </w:t>
      </w:r>
      <w:r w:rsidR="00600421">
        <w:rPr>
          <w:rFonts w:ascii="Arial" w:eastAsiaTheme="minorEastAsia" w:hAnsi="Arial" w:cs="Arial"/>
          <w:bCs/>
          <w:iCs/>
          <w:lang w:eastAsia="zh-CN"/>
        </w:rPr>
        <w:t>failure event after recovery on the same RB set, e.g., RB set 1.</w:t>
      </w:r>
    </w:p>
    <w:p w14:paraId="3CF8DA19" w14:textId="2696C671" w:rsidR="00600421" w:rsidRDefault="00600421" w:rsidP="00366368">
      <w:pPr>
        <w:rPr>
          <w:rFonts w:ascii="Arial" w:eastAsiaTheme="minorEastAsia" w:hAnsi="Arial" w:cs="Arial"/>
          <w:bCs/>
          <w:iCs/>
          <w:lang w:eastAsia="zh-CN"/>
        </w:rPr>
      </w:pPr>
      <w:r>
        <w:rPr>
          <w:rFonts w:ascii="Arial" w:eastAsiaTheme="minorEastAsia" w:hAnsi="Arial" w:cs="Arial"/>
          <w:bCs/>
          <w:iCs/>
          <w:lang w:eastAsia="zh-CN"/>
        </w:rPr>
        <w:t>In this case, the newly triggered failure event will not be blocked by the previous triggered failure event, since the previous failure has been recovered, meaning the previous failure event has been cancelled. A newly triggered failure event on the same RB set has not been cancelled, it will of course trigger the MAC entity to generate a new MAC CE.</w:t>
      </w:r>
    </w:p>
    <w:p w14:paraId="0A03C3E8" w14:textId="04F30D27" w:rsidR="00B17C0E" w:rsidRDefault="00B17C0E" w:rsidP="00B17C0E">
      <w:pPr>
        <w:pStyle w:val="Observation"/>
        <w:tabs>
          <w:tab w:val="clear" w:pos="3554"/>
          <w:tab w:val="num" w:pos="8533"/>
        </w:tabs>
      </w:pPr>
      <w:bookmarkStart w:id="4" w:name="_Toc166165650"/>
      <w:r>
        <w:rPr>
          <w:rFonts w:eastAsiaTheme="minorEastAsia" w:cs="Arial"/>
          <w:bCs w:val="0"/>
          <w:iCs/>
          <w:lang w:eastAsia="zh-CN"/>
        </w:rPr>
        <w:t>N</w:t>
      </w:r>
      <w:r>
        <w:rPr>
          <w:rFonts w:eastAsiaTheme="minorEastAsia" w:cs="Arial"/>
          <w:bCs w:val="0"/>
          <w:iCs/>
          <w:lang w:eastAsia="zh-CN"/>
        </w:rPr>
        <w:t>ewly triggered failure event after recovery on the same RB set</w:t>
      </w:r>
      <w:r>
        <w:rPr>
          <w:rFonts w:eastAsiaTheme="minorEastAsia" w:cs="Arial"/>
          <w:bCs w:val="0"/>
          <w:iCs/>
          <w:lang w:eastAsia="zh-CN"/>
        </w:rPr>
        <w:t xml:space="preserve"> will not be blocked by a previously triggered failure event</w:t>
      </w:r>
      <w:r w:rsidRPr="00876A5E">
        <w:t>.</w:t>
      </w:r>
      <w:bookmarkEnd w:id="4"/>
    </w:p>
    <w:p w14:paraId="2F6E8483" w14:textId="48760AFA" w:rsidR="00600421" w:rsidRDefault="00600421" w:rsidP="00366368">
      <w:pPr>
        <w:rPr>
          <w:rFonts w:ascii="Arial" w:eastAsiaTheme="minorEastAsia" w:hAnsi="Arial" w:cs="Arial"/>
          <w:bCs/>
          <w:iCs/>
          <w:lang w:eastAsia="zh-CN"/>
        </w:rPr>
      </w:pPr>
      <w:r>
        <w:rPr>
          <w:rFonts w:ascii="Arial" w:eastAsiaTheme="minorEastAsia" w:hAnsi="Arial" w:cs="Arial"/>
          <w:bCs/>
          <w:iCs/>
          <w:lang w:eastAsia="zh-CN"/>
        </w:rPr>
        <w:t>Case 2: newly triggered failure event on RB set 2 after a failure event has been triggered on RB set 1.</w:t>
      </w:r>
    </w:p>
    <w:p w14:paraId="5E3204BC" w14:textId="3DB1D6E5" w:rsidR="00600421" w:rsidRDefault="00A8783B" w:rsidP="00366368">
      <w:pPr>
        <w:rPr>
          <w:rFonts w:ascii="Arial" w:eastAsiaTheme="minorEastAsia" w:hAnsi="Arial" w:cs="Arial"/>
          <w:bCs/>
          <w:iCs/>
          <w:lang w:eastAsia="zh-CN"/>
        </w:rPr>
      </w:pPr>
      <w:r>
        <w:rPr>
          <w:rFonts w:ascii="Arial" w:eastAsiaTheme="minorEastAsia" w:hAnsi="Arial" w:cs="Arial"/>
          <w:bCs/>
          <w:iCs/>
          <w:lang w:eastAsia="zh-CN"/>
        </w:rPr>
        <w:t>This case can be addressed by UE implementation/gNB implementation to set a proper recovery timer setting</w:t>
      </w:r>
      <w:r w:rsidR="00457158">
        <w:rPr>
          <w:rFonts w:ascii="Arial" w:eastAsiaTheme="minorEastAsia" w:hAnsi="Arial" w:cs="Arial"/>
          <w:bCs/>
          <w:iCs/>
          <w:lang w:eastAsia="zh-CN"/>
        </w:rPr>
        <w:t xml:space="preserve"> to shorten the blocking time</w:t>
      </w:r>
      <w:r>
        <w:rPr>
          <w:rFonts w:ascii="Arial" w:eastAsiaTheme="minorEastAsia" w:hAnsi="Arial" w:cs="Arial"/>
          <w:bCs/>
          <w:iCs/>
          <w:lang w:eastAsia="zh-CN"/>
        </w:rPr>
        <w:t xml:space="preserve">. </w:t>
      </w:r>
    </w:p>
    <w:p w14:paraId="7483FD4D" w14:textId="403FFAF2" w:rsidR="00B17C0E" w:rsidRPr="007C69FC" w:rsidRDefault="00B17C0E" w:rsidP="007C69FC">
      <w:pPr>
        <w:pStyle w:val="Observation"/>
        <w:tabs>
          <w:tab w:val="clear" w:pos="3554"/>
          <w:tab w:val="num" w:pos="8533"/>
        </w:tabs>
        <w:rPr>
          <w:rFonts w:hint="eastAsia"/>
        </w:rPr>
      </w:pPr>
      <w:bookmarkStart w:id="5" w:name="_Toc166165651"/>
      <w:r>
        <w:rPr>
          <w:rFonts w:eastAsiaTheme="minorEastAsia" w:cs="Arial"/>
          <w:bCs w:val="0"/>
          <w:iCs/>
          <w:lang w:eastAsia="zh-CN"/>
        </w:rPr>
        <w:t xml:space="preserve">A proper recovery timer setting can </w:t>
      </w:r>
      <w:r w:rsidR="00121FB9">
        <w:rPr>
          <w:rFonts w:eastAsiaTheme="minorEastAsia" w:cs="Arial"/>
          <w:bCs w:val="0"/>
          <w:iCs/>
          <w:lang w:eastAsia="zh-CN"/>
        </w:rPr>
        <w:t>ensure</w:t>
      </w:r>
      <w:r w:rsidR="00121FB9">
        <w:rPr>
          <w:rFonts w:eastAsiaTheme="minorEastAsia" w:cs="Arial"/>
          <w:bCs w:val="0"/>
          <w:iCs/>
          <w:lang w:eastAsia="zh-CN"/>
        </w:rPr>
        <w:t xml:space="preserve"> </w:t>
      </w:r>
      <w:r>
        <w:rPr>
          <w:rFonts w:eastAsiaTheme="minorEastAsia" w:cs="Arial"/>
          <w:bCs w:val="0"/>
          <w:iCs/>
          <w:lang w:eastAsia="zh-CN"/>
        </w:rPr>
        <w:t xml:space="preserve">that a </w:t>
      </w:r>
      <w:r>
        <w:rPr>
          <w:rFonts w:eastAsiaTheme="minorEastAsia" w:cs="Arial"/>
          <w:bCs w:val="0"/>
          <w:iCs/>
          <w:lang w:eastAsia="zh-CN"/>
        </w:rPr>
        <w:t xml:space="preserve">failure event on RB set 2 </w:t>
      </w:r>
      <w:r>
        <w:rPr>
          <w:rFonts w:eastAsiaTheme="minorEastAsia" w:cs="Arial"/>
          <w:bCs w:val="0"/>
          <w:iCs/>
          <w:lang w:eastAsia="zh-CN"/>
        </w:rPr>
        <w:t>is not blocked by</w:t>
      </w:r>
      <w:r>
        <w:rPr>
          <w:rFonts w:eastAsiaTheme="minorEastAsia" w:cs="Arial"/>
          <w:bCs w:val="0"/>
          <w:iCs/>
          <w:lang w:eastAsia="zh-CN"/>
        </w:rPr>
        <w:t xml:space="preserve"> a failure event on RB set 1</w:t>
      </w:r>
      <w:r w:rsidRPr="00876A5E">
        <w:t>.</w:t>
      </w:r>
      <w:bookmarkEnd w:id="5"/>
    </w:p>
    <w:p w14:paraId="273476AE" w14:textId="74F82F66" w:rsidR="005E7485" w:rsidRDefault="005E7485" w:rsidP="00366368">
      <w:pPr>
        <w:rPr>
          <w:rFonts w:ascii="Arial" w:hAnsi="Arial" w:cs="Arial"/>
        </w:rPr>
      </w:pPr>
      <w:r>
        <w:rPr>
          <w:rFonts w:ascii="Arial" w:hAnsi="Arial" w:cs="Arial"/>
        </w:rPr>
        <w:t>All in all, we think the issue is minor</w:t>
      </w:r>
      <w:r w:rsidR="00B17C0E">
        <w:rPr>
          <w:rFonts w:ascii="Arial" w:hAnsi="Arial" w:cs="Arial"/>
        </w:rPr>
        <w:t>. No further spec change is pursued.</w:t>
      </w:r>
    </w:p>
    <w:p w14:paraId="1ED65878" w14:textId="0D40A4F9" w:rsidR="00B17C0E" w:rsidRDefault="00B17C0E" w:rsidP="00366368">
      <w:pPr>
        <w:rPr>
          <w:rFonts w:ascii="Arial" w:hAnsi="Arial" w:cs="Arial"/>
          <w:bCs/>
          <w:iCs/>
          <w:noProof/>
        </w:rPr>
      </w:pPr>
      <w:r w:rsidRPr="00B17C0E">
        <w:rPr>
          <w:rFonts w:ascii="Arial" w:hAnsi="Arial" w:cs="Arial"/>
        </w:rPr>
        <w:t xml:space="preserve">In addition, for either of the two options proposed in </w:t>
      </w:r>
      <w:r w:rsidRPr="007C69FC">
        <w:rPr>
          <w:rFonts w:ascii="Arial" w:hAnsi="Arial" w:cs="Arial"/>
          <w:bCs/>
          <w:iCs/>
          <w:noProof/>
        </w:rPr>
        <w:t>R2-2402391</w:t>
      </w:r>
      <w:r w:rsidRPr="007C69FC">
        <w:rPr>
          <w:rFonts w:ascii="Arial" w:hAnsi="Arial" w:cs="Arial"/>
          <w:bCs/>
          <w:iCs/>
          <w:noProof/>
        </w:rPr>
        <w:t>, a new issue would be incurred</w:t>
      </w:r>
      <w:r>
        <w:rPr>
          <w:rFonts w:ascii="Arial" w:hAnsi="Arial" w:cs="Arial"/>
          <w:bCs/>
          <w:iCs/>
          <w:noProof/>
        </w:rPr>
        <w:t xml:space="preserve"> (as commented by </w:t>
      </w:r>
      <w:r w:rsidR="00121FB9">
        <w:rPr>
          <w:rFonts w:ascii="Arial" w:hAnsi="Arial" w:cs="Arial"/>
          <w:bCs/>
          <w:iCs/>
          <w:noProof/>
        </w:rPr>
        <w:t>some companies</w:t>
      </w:r>
      <w:r>
        <w:rPr>
          <w:rFonts w:ascii="Arial" w:hAnsi="Arial" w:cs="Arial"/>
          <w:bCs/>
          <w:iCs/>
          <w:noProof/>
        </w:rPr>
        <w:t>)</w:t>
      </w:r>
      <w:r w:rsidRPr="007C69FC">
        <w:rPr>
          <w:rFonts w:ascii="Arial" w:hAnsi="Arial" w:cs="Arial"/>
          <w:bCs/>
          <w:iCs/>
          <w:noProof/>
        </w:rPr>
        <w:t xml:space="preserve">, i.e., </w:t>
      </w:r>
      <w:r>
        <w:rPr>
          <w:rFonts w:ascii="Arial" w:hAnsi="Arial" w:cs="Arial"/>
          <w:bCs/>
          <w:iCs/>
          <w:noProof/>
        </w:rPr>
        <w:t xml:space="preserve">it is unclear that MAC entity shall build the same MAC CE </w:t>
      </w:r>
      <w:r w:rsidR="007C69FC">
        <w:rPr>
          <w:rFonts w:ascii="Arial" w:hAnsi="Arial" w:cs="Arial"/>
          <w:bCs/>
          <w:iCs/>
          <w:noProof/>
        </w:rPr>
        <w:t xml:space="preserve">comprising all failure events </w:t>
      </w:r>
      <w:r>
        <w:rPr>
          <w:rFonts w:ascii="Arial" w:hAnsi="Arial" w:cs="Arial"/>
          <w:bCs/>
          <w:iCs/>
          <w:noProof/>
        </w:rPr>
        <w:t>or different MAC CE</w:t>
      </w:r>
      <w:r w:rsidR="007C69FC">
        <w:rPr>
          <w:rFonts w:ascii="Arial" w:hAnsi="Arial" w:cs="Arial"/>
          <w:bCs/>
          <w:iCs/>
          <w:noProof/>
        </w:rPr>
        <w:t>s for each failure event respectively</w:t>
      </w:r>
      <w:r>
        <w:rPr>
          <w:rFonts w:ascii="Arial" w:hAnsi="Arial" w:cs="Arial"/>
          <w:bCs/>
          <w:iCs/>
          <w:noProof/>
        </w:rPr>
        <w:t xml:space="preserve">, if there are consistent LBT failure on multiple RB sets (close in time). </w:t>
      </w:r>
    </w:p>
    <w:p w14:paraId="53E2DBEB" w14:textId="6585BECA" w:rsidR="007C69FC" w:rsidRPr="007C69FC" w:rsidRDefault="007C69FC" w:rsidP="007C69FC">
      <w:pPr>
        <w:pStyle w:val="Observation"/>
        <w:tabs>
          <w:tab w:val="clear" w:pos="3554"/>
          <w:tab w:val="num" w:pos="8533"/>
        </w:tabs>
        <w:rPr>
          <w:rFonts w:hint="eastAsia"/>
        </w:rPr>
      </w:pPr>
      <w:bookmarkStart w:id="6" w:name="_Toc166165652"/>
      <w:r>
        <w:rPr>
          <w:rFonts w:cs="Arial"/>
        </w:rPr>
        <w:t xml:space="preserve">For </w:t>
      </w:r>
      <w:r w:rsidRPr="00B17C0E">
        <w:rPr>
          <w:rFonts w:cs="Arial"/>
        </w:rPr>
        <w:t xml:space="preserve">either of the two options proposed in </w:t>
      </w:r>
      <w:r w:rsidRPr="00121FB9">
        <w:rPr>
          <w:rFonts w:cs="Arial"/>
          <w:bCs w:val="0"/>
          <w:iCs/>
          <w:noProof/>
        </w:rPr>
        <w:t>R2-2402391</w:t>
      </w:r>
      <w:r w:rsidRPr="007C69FC">
        <w:rPr>
          <w:rFonts w:cs="Arial"/>
          <w:bCs w:val="0"/>
          <w:iCs/>
          <w:noProof/>
        </w:rPr>
        <w:t>, a new issue would be incurred</w:t>
      </w:r>
      <w:r>
        <w:rPr>
          <w:rFonts w:cs="Arial"/>
          <w:bCs w:val="0"/>
          <w:iCs/>
          <w:noProof/>
        </w:rPr>
        <w:t xml:space="preserve"> </w:t>
      </w:r>
      <w:r w:rsidRPr="007C69FC">
        <w:rPr>
          <w:rFonts w:cs="Arial"/>
          <w:bCs w:val="0"/>
          <w:iCs/>
          <w:noProof/>
        </w:rPr>
        <w:t xml:space="preserve">i.e., </w:t>
      </w:r>
      <w:r>
        <w:rPr>
          <w:rFonts w:cs="Arial"/>
          <w:bCs w:val="0"/>
          <w:iCs/>
          <w:noProof/>
        </w:rPr>
        <w:t xml:space="preserve">it is unclear that MAC entity shall build the same MAC CE comprising all failure events or different MAC CEs for each failure event respectively, if there are consistent LBT failure </w:t>
      </w:r>
      <w:r w:rsidR="00F45221">
        <w:rPr>
          <w:rFonts w:cs="Arial"/>
          <w:bCs w:val="0"/>
          <w:iCs/>
          <w:noProof/>
        </w:rPr>
        <w:t xml:space="preserve">occurred </w:t>
      </w:r>
      <w:r>
        <w:rPr>
          <w:rFonts w:cs="Arial"/>
          <w:bCs w:val="0"/>
          <w:iCs/>
          <w:noProof/>
        </w:rPr>
        <w:t>on multiple RB sets (close in time)</w:t>
      </w:r>
      <w:r w:rsidRPr="00876A5E">
        <w:t>.</w:t>
      </w:r>
      <w:bookmarkEnd w:id="6"/>
    </w:p>
    <w:p w14:paraId="0CCDF9BF" w14:textId="0D1C41F7" w:rsidR="00D87416" w:rsidRPr="00E47169" w:rsidRDefault="003B2E91" w:rsidP="004C7D64">
      <w:pPr>
        <w:rPr>
          <w:rFonts w:ascii="Arial" w:hAnsi="Arial" w:cs="Arial"/>
        </w:rPr>
      </w:pPr>
      <w:r w:rsidRPr="00E47169">
        <w:rPr>
          <w:rFonts w:ascii="Arial" w:hAnsi="Arial" w:cs="Arial"/>
        </w:rPr>
        <w:t>Therefore, we would like to make the below proposal.</w:t>
      </w:r>
    </w:p>
    <w:p w14:paraId="62206A47" w14:textId="073765EA" w:rsidR="007055EB" w:rsidRPr="00767DA3" w:rsidRDefault="00F45221" w:rsidP="007055EB">
      <w:pPr>
        <w:pStyle w:val="Proposal"/>
        <w:rPr>
          <w:lang w:eastAsia="ko-KR"/>
        </w:rPr>
      </w:pPr>
      <w:bookmarkStart w:id="7" w:name="_Toc166165653"/>
      <w:r>
        <w:rPr>
          <w:rFonts w:cs="Arial"/>
          <w:lang w:eastAsia="zh-CN"/>
        </w:rPr>
        <w:t xml:space="preserve">For </w:t>
      </w:r>
      <w:r w:rsidR="006A0CDD">
        <w:rPr>
          <w:rFonts w:cs="Arial"/>
          <w:lang w:eastAsia="zh-CN"/>
        </w:rPr>
        <w:t>SL LBT failure report in case of Mode 2</w:t>
      </w:r>
      <w:r>
        <w:rPr>
          <w:rFonts w:cs="Arial"/>
          <w:lang w:eastAsia="zh-CN"/>
        </w:rPr>
        <w:t>, no further spec change is pursued.</w:t>
      </w:r>
      <w:bookmarkEnd w:id="7"/>
      <w:r>
        <w:rPr>
          <w:rFonts w:cs="Arial"/>
          <w:lang w:eastAsia="zh-CN"/>
        </w:rPr>
        <w:t xml:space="preserve"> </w:t>
      </w:r>
    </w:p>
    <w:p w14:paraId="0CF6040A" w14:textId="04F54237" w:rsidR="00064E39" w:rsidRPr="00CE0424" w:rsidRDefault="00E97523" w:rsidP="00064E39">
      <w:pPr>
        <w:pStyle w:val="Heading1"/>
      </w:pPr>
      <w:bookmarkStart w:id="8" w:name="_Toc70424553"/>
      <w:bookmarkStart w:id="9" w:name="_Ref189046994"/>
      <w:bookmarkEnd w:id="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B6401EC" w14:textId="3E227611" w:rsidR="00ED5934"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66165649" w:history="1">
        <w:r w:rsidR="00ED5934" w:rsidRPr="00296CF7">
          <w:rPr>
            <w:rStyle w:val="Hyperlink"/>
            <w:noProof/>
          </w:rPr>
          <w:t>Observation 1</w:t>
        </w:r>
        <w:r w:rsidR="00ED5934">
          <w:rPr>
            <w:rFonts w:asciiTheme="minorHAnsi" w:eastAsiaTheme="minorEastAsia" w:hAnsiTheme="minorHAnsi" w:cstheme="minorBidi"/>
            <w:b w:val="0"/>
            <w:noProof/>
            <w:kern w:val="2"/>
            <w:sz w:val="22"/>
            <w:szCs w:val="22"/>
            <w:lang w:val="en-SE" w:eastAsia="zh-CN"/>
            <w14:ligatures w14:val="standardContextual"/>
          </w:rPr>
          <w:tab/>
        </w:r>
        <w:r w:rsidR="00ED5934" w:rsidRPr="00296CF7">
          <w:rPr>
            <w:rStyle w:val="Hyperlink"/>
            <w:rFonts w:cs="Arial"/>
            <w:noProof/>
          </w:rPr>
          <w:t>For the same pending transmissions, in case consistent LBT failure is detected consecutively on multiple RB sets, it is expected that these consistent LBT failure occur closely in time</w:t>
        </w:r>
        <w:r w:rsidR="00ED5934" w:rsidRPr="00296CF7">
          <w:rPr>
            <w:rStyle w:val="Hyperlink"/>
            <w:noProof/>
          </w:rPr>
          <w:t>.</w:t>
        </w:r>
      </w:hyperlink>
    </w:p>
    <w:p w14:paraId="26AA97DF" w14:textId="7D8B9866" w:rsidR="00ED5934" w:rsidRDefault="00ED5934">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65650" w:history="1">
        <w:r w:rsidRPr="00296CF7">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296CF7">
          <w:rPr>
            <w:rStyle w:val="Hyperlink"/>
            <w:rFonts w:cs="Arial"/>
            <w:iCs/>
            <w:noProof/>
            <w:lang w:eastAsia="zh-CN"/>
          </w:rPr>
          <w:t>Newly triggered failure event after recovery on the same RB set will not be blocked by a previously triggered failure event</w:t>
        </w:r>
        <w:r w:rsidRPr="00296CF7">
          <w:rPr>
            <w:rStyle w:val="Hyperlink"/>
            <w:noProof/>
          </w:rPr>
          <w:t>.</w:t>
        </w:r>
      </w:hyperlink>
    </w:p>
    <w:p w14:paraId="79911761" w14:textId="2D95FA4C" w:rsidR="00ED5934" w:rsidRDefault="00ED5934">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65651" w:history="1">
        <w:r w:rsidRPr="00296CF7">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296CF7">
          <w:rPr>
            <w:rStyle w:val="Hyperlink"/>
            <w:rFonts w:cs="Arial"/>
            <w:iCs/>
            <w:noProof/>
            <w:lang w:eastAsia="zh-CN"/>
          </w:rPr>
          <w:t>A proper recovery timer setting can ensure that a failure event on RB set 2 is not blocked by a failure event on RB set 1</w:t>
        </w:r>
        <w:r w:rsidRPr="00296CF7">
          <w:rPr>
            <w:rStyle w:val="Hyperlink"/>
            <w:noProof/>
          </w:rPr>
          <w:t>.</w:t>
        </w:r>
      </w:hyperlink>
    </w:p>
    <w:p w14:paraId="4E3AEE7B" w14:textId="168CBD9B" w:rsidR="00ED5934" w:rsidRDefault="00ED5934">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65652" w:history="1">
        <w:r w:rsidRPr="00296CF7">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296CF7">
          <w:rPr>
            <w:rStyle w:val="Hyperlink"/>
            <w:rFonts w:cs="Arial"/>
            <w:noProof/>
          </w:rPr>
          <w:t xml:space="preserve">For either of the two options proposed in </w:t>
        </w:r>
        <w:r w:rsidRPr="00296CF7">
          <w:rPr>
            <w:rStyle w:val="Hyperlink"/>
            <w:rFonts w:cs="Arial"/>
            <w:iCs/>
            <w:noProof/>
          </w:rPr>
          <w:t xml:space="preserve">R2-2402391, a new issue would be incurred i.e., it is unclear that MAC entity shall build the same MAC CE comprising </w:t>
        </w:r>
        <w:r w:rsidRPr="00296CF7">
          <w:rPr>
            <w:rStyle w:val="Hyperlink"/>
            <w:rFonts w:cs="Arial"/>
            <w:iCs/>
            <w:noProof/>
          </w:rPr>
          <w:lastRenderedPageBreak/>
          <w:t>all failure events or different MAC CEs for each failure event respectively, if there are consistent LBT failure occurred on multiple RB sets (close in time)</w:t>
        </w:r>
        <w:r w:rsidRPr="00296CF7">
          <w:rPr>
            <w:rStyle w:val="Hyperlink"/>
            <w:noProof/>
          </w:rPr>
          <w:t>.</w:t>
        </w:r>
      </w:hyperlink>
    </w:p>
    <w:p w14:paraId="7DC46F5D" w14:textId="368E2D2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EA8A74C" w14:textId="5E8F623B" w:rsidR="00ED5934"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65653" w:history="1">
        <w:r w:rsidR="00ED5934" w:rsidRPr="007E0B51">
          <w:rPr>
            <w:rStyle w:val="Hyperlink"/>
            <w:noProof/>
            <w:lang w:eastAsia="ko-KR"/>
          </w:rPr>
          <w:t>Proposal 1</w:t>
        </w:r>
        <w:r w:rsidR="00ED5934">
          <w:rPr>
            <w:rFonts w:asciiTheme="minorHAnsi" w:eastAsiaTheme="minorEastAsia" w:hAnsiTheme="minorHAnsi" w:cstheme="minorBidi"/>
            <w:b w:val="0"/>
            <w:noProof/>
            <w:kern w:val="2"/>
            <w:sz w:val="22"/>
            <w:szCs w:val="22"/>
            <w:lang w:val="en-SE" w:eastAsia="zh-CN"/>
            <w14:ligatures w14:val="standardContextual"/>
          </w:rPr>
          <w:tab/>
        </w:r>
        <w:r w:rsidR="00ED5934" w:rsidRPr="007E0B51">
          <w:rPr>
            <w:rStyle w:val="Hyperlink"/>
            <w:rFonts w:cs="Arial"/>
            <w:noProof/>
            <w:lang w:eastAsia="zh-CN"/>
          </w:rPr>
          <w:t>For SL LBT failure report in case of Mode 2, no further spec change is pursued.</w:t>
        </w:r>
      </w:hyperlink>
    </w:p>
    <w:p w14:paraId="6AB824BA" w14:textId="0A1BB20B" w:rsidR="00064E39" w:rsidRPr="00CE0424" w:rsidRDefault="00064E39" w:rsidP="003C1E4A">
      <w:pPr>
        <w:pStyle w:val="BodyText"/>
      </w:pPr>
      <w:r>
        <w:rPr>
          <w:b/>
          <w:bCs/>
          <w:lang w:val="en-US"/>
        </w:rPr>
        <w:fldChar w:fldCharType="end"/>
      </w:r>
    </w:p>
    <w:bookmarkEnd w:id="9"/>
    <w:sectPr w:rsidR="00064E39" w:rsidRPr="00CE0424"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19"/>
  </w:num>
  <w:num w:numId="2" w16cid:durableId="539241444">
    <w:abstractNumId w:val="15"/>
  </w:num>
  <w:num w:numId="3" w16cid:durableId="633946746">
    <w:abstractNumId w:val="0"/>
  </w:num>
  <w:num w:numId="4" w16cid:durableId="838884328">
    <w:abstractNumId w:val="22"/>
  </w:num>
  <w:num w:numId="5" w16cid:durableId="1250696418">
    <w:abstractNumId w:val="24"/>
  </w:num>
  <w:num w:numId="6" w16cid:durableId="445852693">
    <w:abstractNumId w:val="25"/>
  </w:num>
  <w:num w:numId="7" w16cid:durableId="827941845">
    <w:abstractNumId w:val="8"/>
  </w:num>
  <w:num w:numId="8" w16cid:durableId="1987388787">
    <w:abstractNumId w:val="11"/>
  </w:num>
  <w:num w:numId="9" w16cid:durableId="2106924709">
    <w:abstractNumId w:val="4"/>
  </w:num>
  <w:num w:numId="10" w16cid:durableId="1595745224">
    <w:abstractNumId w:val="36"/>
  </w:num>
  <w:num w:numId="11" w16cid:durableId="845285635">
    <w:abstractNumId w:val="12"/>
  </w:num>
  <w:num w:numId="12" w16cid:durableId="1653481620">
    <w:abstractNumId w:val="32"/>
  </w:num>
  <w:num w:numId="13" w16cid:durableId="5541958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4"/>
  </w:num>
  <w:num w:numId="15" w16cid:durableId="52390330">
    <w:abstractNumId w:val="16"/>
  </w:num>
  <w:num w:numId="16" w16cid:durableId="1577207279">
    <w:abstractNumId w:val="27"/>
  </w:num>
  <w:num w:numId="17" w16cid:durableId="35349708">
    <w:abstractNumId w:val="2"/>
  </w:num>
  <w:num w:numId="18" w16cid:durableId="1813594014">
    <w:abstractNumId w:val="31"/>
  </w:num>
  <w:num w:numId="19" w16cid:durableId="1070811110">
    <w:abstractNumId w:val="17"/>
  </w:num>
  <w:num w:numId="20" w16cid:durableId="2135325546">
    <w:abstractNumId w:val="26"/>
  </w:num>
  <w:num w:numId="21" w16cid:durableId="1427917836">
    <w:abstractNumId w:val="14"/>
  </w:num>
  <w:num w:numId="22" w16cid:durableId="1738355399">
    <w:abstractNumId w:val="10"/>
  </w:num>
  <w:num w:numId="23" w16cid:durableId="1248688841">
    <w:abstractNumId w:val="28"/>
  </w:num>
  <w:num w:numId="24" w16cid:durableId="1184130790">
    <w:abstractNumId w:val="5"/>
  </w:num>
  <w:num w:numId="25" w16cid:durableId="1939563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3"/>
  </w:num>
  <w:num w:numId="28" w16cid:durableId="1827238940">
    <w:abstractNumId w:val="7"/>
  </w:num>
  <w:num w:numId="29" w16cid:durableId="353848313">
    <w:abstractNumId w:val="6"/>
  </w:num>
  <w:num w:numId="30" w16cid:durableId="821625829">
    <w:abstractNumId w:val="33"/>
  </w:num>
  <w:num w:numId="31" w16cid:durableId="546181170">
    <w:abstractNumId w:val="35"/>
  </w:num>
  <w:num w:numId="32" w16cid:durableId="2012222963">
    <w:abstractNumId w:val="30"/>
  </w:num>
  <w:num w:numId="33" w16cid:durableId="590355020">
    <w:abstractNumId w:val="37"/>
  </w:num>
  <w:num w:numId="34" w16cid:durableId="849641199">
    <w:abstractNumId w:val="29"/>
  </w:num>
  <w:num w:numId="35" w16cid:durableId="939070349">
    <w:abstractNumId w:val="38"/>
  </w:num>
  <w:num w:numId="36" w16cid:durableId="1681660864">
    <w:abstractNumId w:val="18"/>
  </w:num>
  <w:num w:numId="37" w16cid:durableId="1936088229">
    <w:abstractNumId w:val="3"/>
  </w:num>
  <w:num w:numId="38" w16cid:durableId="2146386893">
    <w:abstractNumId w:val="20"/>
  </w:num>
  <w:num w:numId="39" w16cid:durableId="184550979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50569"/>
    <w:rsid w:val="003509F5"/>
    <w:rsid w:val="00350BA3"/>
    <w:rsid w:val="00354ECC"/>
    <w:rsid w:val="003565A2"/>
    <w:rsid w:val="00357380"/>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7D6"/>
    <w:rsid w:val="003A27E4"/>
    <w:rsid w:val="003A2A0F"/>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6488"/>
    <w:rsid w:val="00446FFD"/>
    <w:rsid w:val="00450725"/>
    <w:rsid w:val="0045108A"/>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6CF"/>
    <w:rsid w:val="004B2850"/>
    <w:rsid w:val="004B4578"/>
    <w:rsid w:val="004B493A"/>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78"/>
    <w:rsid w:val="004F217B"/>
    <w:rsid w:val="004F4213"/>
    <w:rsid w:val="004F4896"/>
    <w:rsid w:val="004F489F"/>
    <w:rsid w:val="004F4DA3"/>
    <w:rsid w:val="004F58BE"/>
    <w:rsid w:val="004F59BA"/>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0CDD"/>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90"/>
    <w:rsid w:val="00785F54"/>
    <w:rsid w:val="007870C3"/>
    <w:rsid w:val="00787524"/>
    <w:rsid w:val="0078755D"/>
    <w:rsid w:val="0079069E"/>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6B5"/>
    <w:rsid w:val="00841CB1"/>
    <w:rsid w:val="00843842"/>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F18"/>
    <w:rsid w:val="0088057B"/>
    <w:rsid w:val="0088063B"/>
    <w:rsid w:val="00880825"/>
    <w:rsid w:val="008811AA"/>
    <w:rsid w:val="0088265B"/>
    <w:rsid w:val="008865E8"/>
    <w:rsid w:val="008866C0"/>
    <w:rsid w:val="00886F94"/>
    <w:rsid w:val="0088722C"/>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6FBB"/>
    <w:rsid w:val="009879F3"/>
    <w:rsid w:val="00987DCE"/>
    <w:rsid w:val="00990630"/>
    <w:rsid w:val="00990CE9"/>
    <w:rsid w:val="00991761"/>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499"/>
    <w:rsid w:val="00A62A77"/>
    <w:rsid w:val="00A6334D"/>
    <w:rsid w:val="00A63483"/>
    <w:rsid w:val="00A636B4"/>
    <w:rsid w:val="00A639A8"/>
    <w:rsid w:val="00A6515A"/>
    <w:rsid w:val="00A657D7"/>
    <w:rsid w:val="00A660AC"/>
    <w:rsid w:val="00A67E6C"/>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4713"/>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E15"/>
    <w:rsid w:val="00B46FD3"/>
    <w:rsid w:val="00B47390"/>
    <w:rsid w:val="00B473E4"/>
    <w:rsid w:val="00B47AA0"/>
    <w:rsid w:val="00B5103E"/>
    <w:rsid w:val="00B512D1"/>
    <w:rsid w:val="00B52263"/>
    <w:rsid w:val="00B53060"/>
    <w:rsid w:val="00B548B7"/>
    <w:rsid w:val="00B567DC"/>
    <w:rsid w:val="00B60085"/>
    <w:rsid w:val="00B601EF"/>
    <w:rsid w:val="00B62B60"/>
    <w:rsid w:val="00B642DF"/>
    <w:rsid w:val="00B664C7"/>
    <w:rsid w:val="00B66A32"/>
    <w:rsid w:val="00B66A53"/>
    <w:rsid w:val="00B67111"/>
    <w:rsid w:val="00B67F77"/>
    <w:rsid w:val="00B7060C"/>
    <w:rsid w:val="00B739F6"/>
    <w:rsid w:val="00B73CA5"/>
    <w:rsid w:val="00B76044"/>
    <w:rsid w:val="00B77453"/>
    <w:rsid w:val="00B77A26"/>
    <w:rsid w:val="00B80FA0"/>
    <w:rsid w:val="00B81A6C"/>
    <w:rsid w:val="00B826C4"/>
    <w:rsid w:val="00B833E0"/>
    <w:rsid w:val="00B83D96"/>
    <w:rsid w:val="00B8443F"/>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9027A"/>
    <w:rsid w:val="00C9068E"/>
    <w:rsid w:val="00C92192"/>
    <w:rsid w:val="00C9236D"/>
    <w:rsid w:val="00C93005"/>
    <w:rsid w:val="00C931D0"/>
    <w:rsid w:val="00C933FB"/>
    <w:rsid w:val="00C93814"/>
    <w:rsid w:val="00C93C4B"/>
    <w:rsid w:val="00C944AB"/>
    <w:rsid w:val="00C95456"/>
    <w:rsid w:val="00C95B40"/>
    <w:rsid w:val="00C9799A"/>
    <w:rsid w:val="00C979B0"/>
    <w:rsid w:val="00CA005E"/>
    <w:rsid w:val="00CA0D1F"/>
    <w:rsid w:val="00CA1ED8"/>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886"/>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2024-05-09T14:48:00Z</dcterms:created>
  <dcterms:modified xsi:type="dcterms:W3CDTF">2024-05-09T14:48:00Z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